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2B" w:rsidRPr="006D022B" w:rsidRDefault="00616E1E" w:rsidP="006D022B">
      <w:pPr>
        <w:pStyle w:val="Heading1"/>
        <w:spacing w:before="240" w:after="360"/>
        <w:jc w:val="center"/>
        <w:rPr>
          <w:rFonts w:ascii="Arial" w:eastAsia="Times New Roman" w:hAnsi="Arial" w:cs="Arial"/>
          <w:bCs w:val="0"/>
          <w:caps/>
          <w:color w:val="auto"/>
          <w:lang w:val="sr-Cyrl-CS"/>
        </w:rPr>
      </w:pPr>
      <w:bookmarkStart w:id="0" w:name="_Toc380479358"/>
      <w:bookmarkStart w:id="1" w:name="_GoBack"/>
      <w:bookmarkEnd w:id="1"/>
      <w:r>
        <w:rPr>
          <w:rFonts w:ascii="Arial" w:eastAsia="Times New Roman" w:hAnsi="Arial" w:cs="Arial"/>
          <w:bCs w:val="0"/>
          <w:caps/>
          <w:color w:val="auto"/>
          <w:sz w:val="36"/>
          <w:szCs w:val="36"/>
          <w:lang w:val="sr-Cyrl-CS"/>
        </w:rPr>
        <w:t>ZAKON</w:t>
      </w:r>
      <w:r w:rsidR="006D022B">
        <w:rPr>
          <w:rFonts w:ascii="Arial" w:eastAsia="Times New Roman" w:hAnsi="Arial" w:cs="Arial"/>
          <w:bCs w:val="0"/>
          <w:caps/>
          <w:color w:val="auto"/>
          <w:sz w:val="36"/>
          <w:szCs w:val="36"/>
          <w:lang w:val="sr-Cyrl-CS"/>
        </w:rPr>
        <w:br/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O</w:t>
      </w:r>
      <w:r w:rsidR="006D022B" w:rsidRPr="006D022B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JEDINSTVENOM</w:t>
      </w:r>
      <w:r w:rsidR="006D022B" w:rsidRPr="006D022B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BIRAČKOM</w:t>
      </w:r>
      <w:r w:rsidR="006D022B" w:rsidRPr="006D022B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SPISKU</w:t>
      </w:r>
      <w:r w:rsidR="00A043E8">
        <w:rPr>
          <w:rStyle w:val="FootnoteReference"/>
          <w:rFonts w:ascii="Arial" w:eastAsia="Times New Roman" w:hAnsi="Arial" w:cs="Arial"/>
          <w:bCs w:val="0"/>
          <w:caps/>
          <w:color w:val="auto"/>
          <w:lang w:val="sr-Cyrl-CS"/>
        </w:rPr>
        <w:footnoteReference w:id="1"/>
      </w:r>
      <w:bookmarkEnd w:id="0"/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2" w:name="_Toc380479359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OSNOVNE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  <w:bookmarkEnd w:id="2"/>
    </w:p>
    <w:p w:rsidR="006D022B" w:rsidRPr="006D022B" w:rsidRDefault="00616E1E" w:rsidP="006D022B">
      <w:pPr>
        <w:pStyle w:val="Clan"/>
      </w:pPr>
      <w:bookmarkStart w:id="3" w:name="_Toc380479360"/>
      <w:r>
        <w:t>Jedinstveni</w:t>
      </w:r>
      <w:r w:rsidR="006D022B" w:rsidRPr="006D022B">
        <w:t xml:space="preserve"> </w:t>
      </w:r>
      <w:r>
        <w:t>birački</w:t>
      </w:r>
      <w:r w:rsidR="006D022B" w:rsidRPr="006D022B">
        <w:t xml:space="preserve"> </w:t>
      </w:r>
      <w:r>
        <w:t>spisak</w:t>
      </w:r>
      <w:bookmarkEnd w:id="3"/>
    </w:p>
    <w:p w:rsidR="006D022B" w:rsidRPr="006D022B" w:rsidRDefault="00616E1E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Jedinstveni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daljem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tekstu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jeste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jedinstvena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državljana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stalan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redovno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uslov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ostvarivanje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4" w:name="_Toc380479361"/>
      <w:r>
        <w:t>Organi</w:t>
      </w:r>
      <w:r w:rsidR="006D022B" w:rsidRPr="006D022B">
        <w:t xml:space="preserve"> </w:t>
      </w:r>
      <w:r>
        <w:t>nadležni</w:t>
      </w:r>
      <w:r w:rsidR="006D022B" w:rsidRPr="006D022B">
        <w:t xml:space="preserve"> </w:t>
      </w:r>
      <w:r>
        <w:t>za</w:t>
      </w:r>
      <w:r w:rsidR="006D022B" w:rsidRPr="006D022B">
        <w:t xml:space="preserve"> </w:t>
      </w:r>
      <w:r>
        <w:t>vođenje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ažuriranje</w:t>
      </w:r>
      <w:r w:rsidR="006D022B" w:rsidRPr="006D022B">
        <w:t xml:space="preserve"> </w:t>
      </w:r>
      <w:r>
        <w:t>biračkog</w:t>
      </w:r>
      <w:r w:rsidR="006D022B" w:rsidRPr="006D022B">
        <w:t xml:space="preserve"> </w:t>
      </w:r>
      <w:r>
        <w:t>spiska</w:t>
      </w:r>
      <w:bookmarkEnd w:id="4"/>
    </w:p>
    <w:p w:rsidR="006D022B" w:rsidRPr="006D022B" w:rsidRDefault="00616E1E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Vođenje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strane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obuhvata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analiziranje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preduzimanje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obezbeđenja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međusobne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usklađenosti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brisanje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obavljanje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poveren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Ažuriranje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strane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obuhvata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brisanje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5" w:name="_Toc380479362"/>
      <w:r>
        <w:t>Način</w:t>
      </w:r>
      <w:r w:rsidR="006D022B" w:rsidRPr="006D022B">
        <w:t xml:space="preserve"> </w:t>
      </w:r>
      <w:r>
        <w:t>vođenja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ažuriranja</w:t>
      </w:r>
      <w:r w:rsidR="006D022B" w:rsidRPr="006D022B">
        <w:t xml:space="preserve"> </w:t>
      </w:r>
      <w:r>
        <w:t>biračkog</w:t>
      </w:r>
      <w:r w:rsidR="006D022B" w:rsidRPr="006D022B">
        <w:t xml:space="preserve"> </w:t>
      </w:r>
      <w:r>
        <w:t>spiska</w:t>
      </w:r>
      <w:bookmarkEnd w:id="5"/>
    </w:p>
    <w:p w:rsidR="006D022B" w:rsidRPr="006D022B" w:rsidRDefault="00616E1E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3.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elektronska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baza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jedinstvenoj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metodologiji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Sadržaj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korišćenja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ispravljanja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izlaganja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pitanja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značaja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6" w:name="_Toc380479363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II.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POSTUPAK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VOĐENjA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BIRAČKOG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SPISKA</w:t>
      </w:r>
      <w:bookmarkEnd w:id="6"/>
    </w:p>
    <w:p w:rsidR="006D022B" w:rsidRPr="006D022B" w:rsidRDefault="006D022B" w:rsidP="006D022B">
      <w:pPr>
        <w:pStyle w:val="Clan"/>
      </w:pPr>
      <w:bookmarkStart w:id="7" w:name="_Toc380479364"/>
      <w:r w:rsidRPr="006D022B">
        <w:t xml:space="preserve">1. </w:t>
      </w:r>
      <w:r w:rsidR="00616E1E">
        <w:t>Upis</w:t>
      </w:r>
      <w:r w:rsidRPr="006D022B">
        <w:t xml:space="preserve"> </w:t>
      </w:r>
      <w:r w:rsidR="00616E1E">
        <w:t>u</w:t>
      </w:r>
      <w:r w:rsidRPr="006D022B">
        <w:t xml:space="preserve"> </w:t>
      </w:r>
      <w:r w:rsidR="00616E1E">
        <w:t>birački</w:t>
      </w:r>
      <w:r w:rsidRPr="006D022B">
        <w:t xml:space="preserve"> </w:t>
      </w:r>
      <w:r w:rsidR="00616E1E">
        <w:t>spisak</w:t>
      </w:r>
      <w:bookmarkEnd w:id="7"/>
    </w:p>
    <w:p w:rsidR="006D022B" w:rsidRPr="006D022B" w:rsidRDefault="00616E1E" w:rsidP="006D022B">
      <w:pPr>
        <w:pStyle w:val="Clan"/>
        <w:rPr>
          <w:i/>
        </w:rPr>
      </w:pPr>
      <w:r>
        <w:rPr>
          <w:i/>
        </w:rPr>
        <w:t>Lica</w:t>
      </w:r>
      <w:r w:rsidR="006D022B" w:rsidRPr="006D022B">
        <w:rPr>
          <w:i/>
        </w:rPr>
        <w:t xml:space="preserve"> </w:t>
      </w:r>
      <w:r>
        <w:rPr>
          <w:i/>
        </w:rPr>
        <w:t>koja</w:t>
      </w:r>
      <w:r w:rsidR="006D022B" w:rsidRPr="006D022B">
        <w:rPr>
          <w:i/>
        </w:rPr>
        <w:t xml:space="preserve"> </w:t>
      </w:r>
      <w:r>
        <w:rPr>
          <w:i/>
        </w:rPr>
        <w:t>se</w:t>
      </w:r>
      <w:r w:rsidR="006D022B" w:rsidRPr="006D022B">
        <w:rPr>
          <w:i/>
        </w:rPr>
        <w:t xml:space="preserve"> </w:t>
      </w:r>
      <w:r>
        <w:rPr>
          <w:i/>
        </w:rPr>
        <w:t>upisuju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616E1E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4.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maloletna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stiču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  <w:rPr>
          <w:i/>
        </w:rPr>
      </w:pPr>
      <w:r>
        <w:rPr>
          <w:i/>
        </w:rPr>
        <w:t>Nadležnost</w:t>
      </w:r>
      <w:r w:rsidR="006D022B" w:rsidRPr="006D022B">
        <w:rPr>
          <w:i/>
        </w:rPr>
        <w:t xml:space="preserve"> </w:t>
      </w:r>
      <w:r>
        <w:rPr>
          <w:i/>
        </w:rPr>
        <w:t>za</w:t>
      </w:r>
      <w:r w:rsidR="006D022B" w:rsidRPr="006D022B">
        <w:rPr>
          <w:i/>
        </w:rPr>
        <w:t xml:space="preserve"> </w:t>
      </w:r>
      <w:r>
        <w:rPr>
          <w:i/>
        </w:rPr>
        <w:t>upis</w:t>
      </w:r>
      <w:r w:rsidR="006D022B" w:rsidRPr="006D022B">
        <w:rPr>
          <w:i/>
        </w:rPr>
        <w:t xml:space="preserve"> </w:t>
      </w:r>
      <w:r>
        <w:rPr>
          <w:i/>
        </w:rPr>
        <w:t>birača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616E1E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5.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Birača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boravište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podnese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upis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spisak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neposredno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ili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diplomatsko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-</w:t>
      </w:r>
      <w:r>
        <w:rPr>
          <w:rFonts w:ascii="Arial" w:eastAsia="Times New Roman" w:hAnsi="Arial" w:cs="Arial"/>
          <w:bCs/>
          <w:color w:val="000000"/>
          <w:sz w:val="22"/>
        </w:rPr>
        <w:t>konzularnog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predstavništva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Republike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Srbije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spisak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upisuje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njegovog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  <w:rPr>
          <w:i/>
        </w:rPr>
      </w:pPr>
      <w:r>
        <w:rPr>
          <w:i/>
        </w:rPr>
        <w:t>Mesna</w:t>
      </w:r>
      <w:r w:rsidR="006D022B" w:rsidRPr="006D022B">
        <w:rPr>
          <w:i/>
        </w:rPr>
        <w:t xml:space="preserve"> </w:t>
      </w:r>
      <w:r>
        <w:rPr>
          <w:i/>
        </w:rPr>
        <w:t>nadležnost</w:t>
      </w:r>
      <w:r w:rsidR="006D022B" w:rsidRPr="006D022B">
        <w:rPr>
          <w:i/>
        </w:rPr>
        <w:t xml:space="preserve"> </w:t>
      </w:r>
      <w:r>
        <w:rPr>
          <w:i/>
        </w:rPr>
        <w:t>za</w:t>
      </w:r>
      <w:r w:rsidR="006D022B" w:rsidRPr="006D022B">
        <w:rPr>
          <w:i/>
        </w:rPr>
        <w:t xml:space="preserve"> </w:t>
      </w:r>
      <w:r>
        <w:rPr>
          <w:i/>
        </w:rPr>
        <w:t>upis</w:t>
      </w:r>
      <w:r w:rsidR="006D022B" w:rsidRPr="006D022B">
        <w:rPr>
          <w:i/>
        </w:rPr>
        <w:t xml:space="preserve"> </w:t>
      </w:r>
      <w:r>
        <w:rPr>
          <w:i/>
        </w:rPr>
        <w:t>birača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616E1E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6.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poslednjem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odlaska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poslednjem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roditelja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Interno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raseljeno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prijavljeno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interno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raseljeno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  <w:rPr>
          <w:i/>
        </w:rPr>
      </w:pPr>
      <w:r>
        <w:rPr>
          <w:i/>
        </w:rPr>
        <w:t>Činjenice</w:t>
      </w:r>
      <w:r w:rsidR="006D022B" w:rsidRPr="006D022B">
        <w:rPr>
          <w:i/>
        </w:rPr>
        <w:t xml:space="preserve"> </w:t>
      </w:r>
      <w:r>
        <w:rPr>
          <w:i/>
        </w:rPr>
        <w:t>o</w:t>
      </w:r>
      <w:r w:rsidR="006D022B" w:rsidRPr="006D022B">
        <w:rPr>
          <w:i/>
        </w:rPr>
        <w:t xml:space="preserve"> </w:t>
      </w:r>
      <w:r>
        <w:rPr>
          <w:i/>
        </w:rPr>
        <w:t>biraču</w:t>
      </w:r>
      <w:r w:rsidR="006D022B" w:rsidRPr="006D022B">
        <w:rPr>
          <w:i/>
        </w:rPr>
        <w:t xml:space="preserve"> </w:t>
      </w:r>
      <w:r>
        <w:rPr>
          <w:i/>
        </w:rPr>
        <w:t>koje</w:t>
      </w:r>
      <w:r w:rsidR="006D022B" w:rsidRPr="006D022B">
        <w:rPr>
          <w:i/>
        </w:rPr>
        <w:t xml:space="preserve"> </w:t>
      </w:r>
      <w:r>
        <w:rPr>
          <w:i/>
        </w:rPr>
        <w:t>se</w:t>
      </w:r>
      <w:r w:rsidR="006D022B" w:rsidRPr="006D022B">
        <w:rPr>
          <w:i/>
        </w:rPr>
        <w:t xml:space="preserve"> </w:t>
      </w:r>
      <w:r>
        <w:rPr>
          <w:i/>
        </w:rPr>
        <w:t>upisuju</w:t>
      </w:r>
      <w:r w:rsidR="006D022B" w:rsidRPr="006D022B">
        <w:rPr>
          <w:i/>
        </w:rPr>
        <w:t xml:space="preserve"> </w:t>
      </w:r>
      <w:r>
        <w:rPr>
          <w:i/>
        </w:rPr>
        <w:t>u</w:t>
      </w:r>
      <w:r w:rsidR="006D022B" w:rsidRPr="006D022B">
        <w:rPr>
          <w:i/>
        </w:rPr>
        <w:t xml:space="preserve"> </w:t>
      </w:r>
      <w:r>
        <w:rPr>
          <w:i/>
        </w:rPr>
        <w:t>birački</w:t>
      </w:r>
      <w:r w:rsidR="006D022B" w:rsidRPr="006D022B">
        <w:rPr>
          <w:i/>
        </w:rPr>
        <w:t xml:space="preserve"> </w:t>
      </w:r>
      <w:r>
        <w:rPr>
          <w:i/>
        </w:rPr>
        <w:t>spisak</w:t>
      </w:r>
    </w:p>
    <w:p w:rsidR="006D022B" w:rsidRPr="006D022B" w:rsidRDefault="00616E1E" w:rsidP="006D022B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7.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prezime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roditelja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jedinstveni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matični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datum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pol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strana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interno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raseljena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prezime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pripadnik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nacionalne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manjine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dvojako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ćiriličkim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pismom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pravopisu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srpskog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jezika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pismom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pravopisu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pripadnika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nacionalne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manjine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Pored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3.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održanih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3.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brišu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30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održanih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lastRenderedPageBreak/>
        <w:t>Posebna</w:t>
      </w:r>
      <w:r w:rsidR="006D022B" w:rsidRPr="00A043E8">
        <w:rPr>
          <w:i/>
        </w:rPr>
        <w:t xml:space="preserve"> </w:t>
      </w:r>
      <w:r>
        <w:rPr>
          <w:i/>
        </w:rPr>
        <w:t>evidencija</w:t>
      </w:r>
      <w:r w:rsidR="006D022B" w:rsidRPr="00A043E8">
        <w:rPr>
          <w:i/>
        </w:rPr>
        <w:t xml:space="preserve"> </w:t>
      </w:r>
      <w:r>
        <w:rPr>
          <w:i/>
        </w:rPr>
        <w:t>biračkih</w:t>
      </w:r>
      <w:r w:rsidR="006D022B" w:rsidRPr="00A043E8">
        <w:rPr>
          <w:i/>
        </w:rPr>
        <w:t xml:space="preserve"> </w:t>
      </w:r>
      <w:r>
        <w:rPr>
          <w:i/>
        </w:rPr>
        <w:t>mesta</w:t>
      </w:r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8.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adresu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sedište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Bliža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pravila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sadržini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Clan"/>
      </w:pPr>
      <w:bookmarkStart w:id="8" w:name="_Toc380479365"/>
      <w:r w:rsidRPr="006D022B">
        <w:t xml:space="preserve">2. </w:t>
      </w:r>
      <w:r w:rsidR="00616E1E">
        <w:t>Promene</w:t>
      </w:r>
      <w:r w:rsidRPr="006D022B">
        <w:t xml:space="preserve"> </w:t>
      </w:r>
      <w:r w:rsidR="00616E1E">
        <w:t>u</w:t>
      </w:r>
      <w:r w:rsidRPr="006D022B">
        <w:t xml:space="preserve"> </w:t>
      </w:r>
      <w:r w:rsidR="00616E1E">
        <w:t>biračkom</w:t>
      </w:r>
      <w:r w:rsidRPr="006D022B">
        <w:t xml:space="preserve"> </w:t>
      </w:r>
      <w:r w:rsidR="00616E1E">
        <w:t>spisku</w:t>
      </w:r>
      <w:bookmarkEnd w:id="8"/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Rešenja</w:t>
      </w:r>
      <w:r w:rsidR="006D022B" w:rsidRPr="00A043E8">
        <w:rPr>
          <w:i/>
        </w:rPr>
        <w:t xml:space="preserve"> </w:t>
      </w:r>
      <w:r>
        <w:rPr>
          <w:i/>
        </w:rPr>
        <w:t>na</w:t>
      </w:r>
      <w:r w:rsidR="006D022B" w:rsidRPr="00A043E8">
        <w:rPr>
          <w:i/>
        </w:rPr>
        <w:t xml:space="preserve"> </w:t>
      </w:r>
      <w:r>
        <w:rPr>
          <w:i/>
        </w:rPr>
        <w:t>kojima</w:t>
      </w:r>
      <w:r w:rsidR="006D022B" w:rsidRPr="00A043E8">
        <w:rPr>
          <w:i/>
        </w:rPr>
        <w:t xml:space="preserve"> </w:t>
      </w:r>
      <w:r>
        <w:rPr>
          <w:i/>
        </w:rPr>
        <w:t>se</w:t>
      </w:r>
      <w:r w:rsidR="006D022B" w:rsidRPr="00A043E8">
        <w:rPr>
          <w:i/>
        </w:rPr>
        <w:t xml:space="preserve"> </w:t>
      </w:r>
      <w:r>
        <w:rPr>
          <w:i/>
        </w:rPr>
        <w:t>zasnivaju</w:t>
      </w:r>
      <w:r w:rsidR="006D022B" w:rsidRPr="00A043E8">
        <w:rPr>
          <w:i/>
        </w:rPr>
        <w:t xml:space="preserve"> </w:t>
      </w: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9.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Svaka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odgovarajućem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: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brisanju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činjenice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matičnim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knjigama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kancelarijskom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Nadležnost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donošenje</w:t>
      </w:r>
      <w:r w:rsidR="006D022B" w:rsidRPr="00A043E8">
        <w:rPr>
          <w:i/>
        </w:rPr>
        <w:t xml:space="preserve"> </w:t>
      </w:r>
      <w:r>
        <w:rPr>
          <w:i/>
        </w:rPr>
        <w:t>rešenja</w:t>
      </w:r>
      <w:r w:rsidR="006D022B" w:rsidRPr="00A043E8">
        <w:rPr>
          <w:i/>
        </w:rPr>
        <w:t xml:space="preserve"> </w:t>
      </w:r>
      <w:r>
        <w:rPr>
          <w:i/>
        </w:rPr>
        <w:t>na</w:t>
      </w:r>
      <w:r w:rsidR="006D022B" w:rsidRPr="00A043E8">
        <w:rPr>
          <w:i/>
        </w:rPr>
        <w:t xml:space="preserve"> </w:t>
      </w:r>
      <w:r>
        <w:rPr>
          <w:i/>
        </w:rPr>
        <w:t>kojima</w:t>
      </w:r>
      <w:r w:rsidR="006D022B" w:rsidRPr="00A043E8">
        <w:rPr>
          <w:i/>
        </w:rPr>
        <w:t xml:space="preserve"> </w:t>
      </w:r>
      <w:r>
        <w:rPr>
          <w:i/>
        </w:rPr>
        <w:t>se</w:t>
      </w:r>
      <w:r w:rsidR="006D022B" w:rsidRPr="00A043E8">
        <w:rPr>
          <w:i/>
        </w:rPr>
        <w:t xml:space="preserve"> </w:t>
      </w:r>
      <w:r>
        <w:rPr>
          <w:i/>
        </w:rPr>
        <w:t>zasnivaju</w:t>
      </w:r>
      <w:r w:rsidR="006D022B" w:rsidRPr="00A043E8">
        <w:rPr>
          <w:i/>
        </w:rPr>
        <w:t xml:space="preserve"> </w:t>
      </w: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  <w:r w:rsidR="006D022B" w:rsidRPr="00A043E8">
        <w:rPr>
          <w:i/>
        </w:rPr>
        <w:t xml:space="preserve">. </w:t>
      </w:r>
      <w:r>
        <w:rPr>
          <w:i/>
        </w:rPr>
        <w:t>Unošenje</w:t>
      </w:r>
      <w:r w:rsidR="006D022B" w:rsidRPr="00A043E8">
        <w:rPr>
          <w:i/>
        </w:rPr>
        <w:t xml:space="preserve"> </w:t>
      </w:r>
      <w:r>
        <w:rPr>
          <w:i/>
        </w:rPr>
        <w:t>promena</w:t>
      </w:r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10.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Rešenje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kome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zasnivaju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promene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biračkom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odnose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boravište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podnese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promenu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biračkom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neposredno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ili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diplomatsko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-</w:t>
      </w:r>
      <w:r>
        <w:rPr>
          <w:rFonts w:ascii="Arial" w:eastAsia="Times New Roman" w:hAnsi="Arial" w:cs="Arial"/>
          <w:bCs/>
          <w:color w:val="000000"/>
          <w:sz w:val="22"/>
        </w:rPr>
        <w:t>konzularnog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predstavništva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Republike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Srbije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donosi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njegovog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Rešenja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kao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rešenja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2.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interno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raseljena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lica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zaključenja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donosi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kome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prijavljeno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kao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interno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raseljeno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lice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sprovodi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  <w:r w:rsidR="006D022B" w:rsidRPr="00A043E8">
        <w:rPr>
          <w:i/>
        </w:rPr>
        <w:t xml:space="preserve"> </w:t>
      </w:r>
      <w:r>
        <w:rPr>
          <w:i/>
        </w:rPr>
        <w:t>po</w:t>
      </w:r>
      <w:r w:rsidR="006D022B" w:rsidRPr="00A043E8">
        <w:rPr>
          <w:i/>
        </w:rPr>
        <w:t xml:space="preserve"> </w:t>
      </w:r>
      <w:r>
        <w:rPr>
          <w:i/>
        </w:rPr>
        <w:t>službenoj</w:t>
      </w:r>
      <w:r w:rsidR="006D022B" w:rsidRPr="00A043E8">
        <w:rPr>
          <w:i/>
        </w:rPr>
        <w:t xml:space="preserve"> </w:t>
      </w:r>
      <w:r>
        <w:rPr>
          <w:i/>
        </w:rPr>
        <w:t>dužnosti</w:t>
      </w:r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11.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utiče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blagovremenost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nastale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unutrašnje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elektronskim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neposredno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prosleđuje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raspišu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narednog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nastale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Bliži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uputstvom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Promene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biračkom</w:t>
      </w:r>
      <w:r w:rsidR="006D022B" w:rsidRPr="00A043E8">
        <w:rPr>
          <w:i/>
        </w:rPr>
        <w:t xml:space="preserve"> </w:t>
      </w:r>
      <w:r>
        <w:rPr>
          <w:i/>
        </w:rPr>
        <w:t>spisku</w:t>
      </w:r>
      <w:r w:rsidR="006D022B" w:rsidRPr="00A043E8">
        <w:rPr>
          <w:i/>
        </w:rPr>
        <w:t xml:space="preserve"> </w:t>
      </w:r>
      <w:r>
        <w:rPr>
          <w:i/>
        </w:rPr>
        <w:t>na</w:t>
      </w:r>
      <w:r w:rsidR="006D022B" w:rsidRPr="00A043E8">
        <w:rPr>
          <w:i/>
        </w:rPr>
        <w:t xml:space="preserve"> </w:t>
      </w: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građana</w:t>
      </w:r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12.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Svaki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pravilno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Nadležni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Clan"/>
      </w:pPr>
      <w:bookmarkStart w:id="9" w:name="_Toc380479366"/>
      <w:r w:rsidRPr="006D022B">
        <w:t xml:space="preserve">3. </w:t>
      </w:r>
      <w:r w:rsidR="00616E1E">
        <w:t>Pravo</w:t>
      </w:r>
      <w:r w:rsidRPr="006D022B">
        <w:t xml:space="preserve"> </w:t>
      </w:r>
      <w:r w:rsidR="00616E1E">
        <w:t>na</w:t>
      </w:r>
      <w:r w:rsidRPr="006D022B">
        <w:t xml:space="preserve"> </w:t>
      </w:r>
      <w:r w:rsidR="00616E1E">
        <w:t>žalbu</w:t>
      </w:r>
      <w:r w:rsidRPr="006D022B">
        <w:t xml:space="preserve"> </w:t>
      </w:r>
      <w:r w:rsidR="00616E1E">
        <w:t>i</w:t>
      </w:r>
      <w:r w:rsidRPr="006D022B">
        <w:t xml:space="preserve"> </w:t>
      </w:r>
      <w:r w:rsidR="00616E1E">
        <w:t>pravo</w:t>
      </w:r>
      <w:r w:rsidRPr="006D022B">
        <w:t xml:space="preserve"> </w:t>
      </w:r>
      <w:r w:rsidR="00616E1E">
        <w:t>na</w:t>
      </w:r>
      <w:r w:rsidRPr="006D022B">
        <w:t xml:space="preserve"> </w:t>
      </w:r>
      <w:r w:rsidR="00616E1E">
        <w:t>tužbu</w:t>
      </w:r>
      <w:bookmarkEnd w:id="9"/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13.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Podnosilac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žalbu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primio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žalbu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Protiv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stepenu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žalbi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tužba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primljeno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Upravni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tužbi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Odluka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pravnosnažna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protiv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dopušteno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vanredno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preispitivanje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odluke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ponavljanje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postupka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Clan"/>
      </w:pPr>
      <w:bookmarkStart w:id="10" w:name="_Toc380479367"/>
      <w:r w:rsidRPr="006D022B">
        <w:t xml:space="preserve">4. </w:t>
      </w:r>
      <w:r w:rsidR="00616E1E">
        <w:t>Izlaganje</w:t>
      </w:r>
      <w:r w:rsidRPr="006D022B">
        <w:t xml:space="preserve"> </w:t>
      </w:r>
      <w:r w:rsidR="00616E1E">
        <w:t>delova</w:t>
      </w:r>
      <w:r w:rsidRPr="006D022B">
        <w:t xml:space="preserve"> </w:t>
      </w:r>
      <w:r w:rsidR="00616E1E">
        <w:t>biračkog</w:t>
      </w:r>
      <w:r w:rsidRPr="006D022B">
        <w:t xml:space="preserve"> </w:t>
      </w:r>
      <w:r w:rsidR="00616E1E">
        <w:t>spiska</w:t>
      </w:r>
      <w:r w:rsidRPr="006D022B">
        <w:t xml:space="preserve"> </w:t>
      </w:r>
      <w:r w:rsidR="00616E1E">
        <w:t>za</w:t>
      </w:r>
      <w:r w:rsidRPr="006D022B">
        <w:t xml:space="preserve"> </w:t>
      </w:r>
      <w:r w:rsidR="00616E1E">
        <w:t>područje</w:t>
      </w:r>
      <w:r w:rsidRPr="006D022B">
        <w:t xml:space="preserve"> </w:t>
      </w:r>
      <w:r w:rsidR="00616E1E">
        <w:t>jedinice</w:t>
      </w:r>
      <w:r w:rsidRPr="006D022B">
        <w:t xml:space="preserve"> </w:t>
      </w:r>
      <w:r w:rsidR="00616E1E">
        <w:t>lokalne</w:t>
      </w:r>
      <w:r w:rsidRPr="006D022B">
        <w:t xml:space="preserve"> </w:t>
      </w:r>
      <w:r w:rsidR="00616E1E">
        <w:t>samouprave</w:t>
      </w:r>
      <w:bookmarkEnd w:id="10"/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14.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izlaže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uvid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oglašava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sredstava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informisanja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obaveštava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izlaganja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bliže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uređuje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upis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birački</w:t>
      </w:r>
      <w:r w:rsidR="006D022B" w:rsidRPr="00A043E8">
        <w:rPr>
          <w:i/>
        </w:rPr>
        <w:t xml:space="preserve"> </w:t>
      </w:r>
      <w:r>
        <w:rPr>
          <w:i/>
        </w:rPr>
        <w:t>spisak</w:t>
      </w:r>
      <w:r w:rsidR="006D022B" w:rsidRPr="00A043E8">
        <w:rPr>
          <w:i/>
        </w:rPr>
        <w:t xml:space="preserve"> </w:t>
      </w:r>
      <w:r>
        <w:rPr>
          <w:i/>
        </w:rPr>
        <w:t>podatka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tome</w:t>
      </w:r>
      <w:r w:rsidR="006D022B" w:rsidRPr="00A043E8">
        <w:rPr>
          <w:i/>
        </w:rPr>
        <w:t xml:space="preserve"> </w:t>
      </w:r>
      <w:r>
        <w:rPr>
          <w:i/>
        </w:rPr>
        <w:t>da</w:t>
      </w:r>
      <w:r w:rsidR="006D022B" w:rsidRPr="00A043E8">
        <w:rPr>
          <w:i/>
        </w:rPr>
        <w:t xml:space="preserve"> </w:t>
      </w:r>
      <w:r>
        <w:rPr>
          <w:i/>
        </w:rPr>
        <w:t>će</w:t>
      </w:r>
      <w:r w:rsidR="006D022B" w:rsidRPr="00A043E8">
        <w:rPr>
          <w:i/>
        </w:rPr>
        <w:t xml:space="preserve"> </w:t>
      </w:r>
      <w:r>
        <w:rPr>
          <w:i/>
        </w:rPr>
        <w:t>birač</w:t>
      </w:r>
      <w:r w:rsidR="006D022B" w:rsidRPr="00A043E8">
        <w:rPr>
          <w:i/>
        </w:rPr>
        <w:t xml:space="preserve"> </w:t>
      </w:r>
      <w:r>
        <w:rPr>
          <w:i/>
        </w:rPr>
        <w:t>glasati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zemlji</w:t>
      </w:r>
      <w:r w:rsidR="006D022B" w:rsidRPr="00A043E8">
        <w:rPr>
          <w:i/>
        </w:rPr>
        <w:t xml:space="preserve"> </w:t>
      </w:r>
      <w:r>
        <w:rPr>
          <w:i/>
        </w:rPr>
        <w:t>prema</w:t>
      </w:r>
      <w:r w:rsidR="006D022B" w:rsidRPr="00A043E8">
        <w:rPr>
          <w:i/>
        </w:rPr>
        <w:t xml:space="preserve"> </w:t>
      </w:r>
      <w:r>
        <w:rPr>
          <w:i/>
        </w:rPr>
        <w:t>mestu</w:t>
      </w:r>
      <w:r w:rsidR="006D022B" w:rsidRPr="00A043E8">
        <w:rPr>
          <w:i/>
        </w:rPr>
        <w:t xml:space="preserve"> </w:t>
      </w:r>
      <w:r>
        <w:rPr>
          <w:i/>
        </w:rPr>
        <w:t>boravišta</w:t>
      </w:r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15.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obaveštava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upiše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Brisan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raniji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stav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2. 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upis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birački</w:t>
      </w:r>
      <w:r w:rsidR="006D022B" w:rsidRPr="00A043E8">
        <w:rPr>
          <w:i/>
        </w:rPr>
        <w:t xml:space="preserve"> </w:t>
      </w:r>
      <w:r>
        <w:rPr>
          <w:i/>
        </w:rPr>
        <w:t>spisak</w:t>
      </w:r>
      <w:r w:rsidR="006D022B" w:rsidRPr="00A043E8">
        <w:rPr>
          <w:i/>
        </w:rPr>
        <w:t xml:space="preserve"> </w:t>
      </w:r>
      <w:r>
        <w:rPr>
          <w:i/>
        </w:rPr>
        <w:t>podatka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tome</w:t>
      </w:r>
      <w:r w:rsidR="006D022B" w:rsidRPr="00A043E8">
        <w:rPr>
          <w:i/>
        </w:rPr>
        <w:t xml:space="preserve"> </w:t>
      </w:r>
      <w:r>
        <w:rPr>
          <w:i/>
        </w:rPr>
        <w:t>da</w:t>
      </w:r>
      <w:r w:rsidR="006D022B" w:rsidRPr="00A043E8">
        <w:rPr>
          <w:i/>
        </w:rPr>
        <w:t xml:space="preserve"> </w:t>
      </w:r>
      <w:r>
        <w:rPr>
          <w:i/>
        </w:rPr>
        <w:t>će</w:t>
      </w:r>
      <w:r w:rsidR="006D022B" w:rsidRPr="00A043E8">
        <w:rPr>
          <w:i/>
        </w:rPr>
        <w:t xml:space="preserve"> </w:t>
      </w:r>
      <w:r>
        <w:rPr>
          <w:i/>
        </w:rPr>
        <w:t>birač</w:t>
      </w:r>
      <w:r w:rsidR="006D022B" w:rsidRPr="00A043E8">
        <w:rPr>
          <w:i/>
        </w:rPr>
        <w:t xml:space="preserve"> </w:t>
      </w:r>
      <w:r>
        <w:rPr>
          <w:i/>
        </w:rPr>
        <w:t>glasati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inostranstvu</w:t>
      </w:r>
      <w:r w:rsidR="006D022B" w:rsidRPr="00A043E8">
        <w:rPr>
          <w:i/>
        </w:rPr>
        <w:t xml:space="preserve"> </w:t>
      </w:r>
      <w:r>
        <w:rPr>
          <w:i/>
        </w:rPr>
        <w:t>i</w:t>
      </w:r>
      <w:r w:rsidR="006D022B" w:rsidRPr="00A043E8">
        <w:rPr>
          <w:i/>
        </w:rPr>
        <w:t xml:space="preserve"> </w:t>
      </w:r>
      <w:r>
        <w:rPr>
          <w:i/>
        </w:rPr>
        <w:t>zahtev</w:t>
      </w:r>
      <w:r w:rsidR="006D022B" w:rsidRPr="00A043E8">
        <w:rPr>
          <w:i/>
        </w:rPr>
        <w:t xml:space="preserve"> </w:t>
      </w:r>
      <w:r>
        <w:rPr>
          <w:i/>
        </w:rPr>
        <w:t>za</w:t>
      </w:r>
      <w:r w:rsidR="006D022B" w:rsidRPr="00A043E8">
        <w:rPr>
          <w:i/>
        </w:rPr>
        <w:t xml:space="preserve"> </w:t>
      </w:r>
      <w:r>
        <w:rPr>
          <w:i/>
        </w:rPr>
        <w:t>obaveštenje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podacima</w:t>
      </w:r>
      <w:r w:rsidR="006D022B" w:rsidRPr="00A043E8">
        <w:rPr>
          <w:i/>
        </w:rPr>
        <w:t xml:space="preserve"> </w:t>
      </w:r>
      <w:r>
        <w:rPr>
          <w:i/>
        </w:rPr>
        <w:t>koji</w:t>
      </w:r>
      <w:r w:rsidR="006D022B" w:rsidRPr="00A043E8">
        <w:rPr>
          <w:i/>
        </w:rPr>
        <w:t xml:space="preserve"> </w:t>
      </w:r>
      <w:r>
        <w:rPr>
          <w:i/>
        </w:rPr>
        <w:t>su</w:t>
      </w:r>
      <w:r w:rsidR="006D022B" w:rsidRPr="00A043E8">
        <w:rPr>
          <w:i/>
        </w:rPr>
        <w:t xml:space="preserve"> </w:t>
      </w:r>
      <w:r>
        <w:rPr>
          <w:i/>
        </w:rPr>
        <w:t>o</w:t>
      </w:r>
      <w:r w:rsidR="006D022B" w:rsidRPr="00A043E8">
        <w:rPr>
          <w:i/>
        </w:rPr>
        <w:t xml:space="preserve"> </w:t>
      </w:r>
      <w:r>
        <w:rPr>
          <w:i/>
        </w:rPr>
        <w:t>njemu</w:t>
      </w:r>
      <w:r w:rsidR="006D022B" w:rsidRPr="00A043E8">
        <w:rPr>
          <w:i/>
        </w:rPr>
        <w:t xml:space="preserve"> </w:t>
      </w:r>
      <w:r>
        <w:rPr>
          <w:i/>
        </w:rPr>
        <w:t>upisani</w:t>
      </w:r>
      <w:r w:rsidR="006D022B" w:rsidRPr="00A043E8">
        <w:rPr>
          <w:i/>
        </w:rPr>
        <w:t xml:space="preserve"> </w:t>
      </w:r>
      <w:r>
        <w:rPr>
          <w:i/>
        </w:rPr>
        <w:t>u</w:t>
      </w:r>
      <w:r w:rsidR="006D022B" w:rsidRPr="00A043E8">
        <w:rPr>
          <w:i/>
        </w:rPr>
        <w:t xml:space="preserve"> </w:t>
      </w:r>
      <w:r>
        <w:rPr>
          <w:i/>
        </w:rPr>
        <w:t>birački</w:t>
      </w:r>
      <w:r w:rsidR="006D022B" w:rsidRPr="00A043E8">
        <w:rPr>
          <w:i/>
        </w:rPr>
        <w:t xml:space="preserve"> </w:t>
      </w:r>
      <w:r>
        <w:rPr>
          <w:i/>
        </w:rPr>
        <w:t>spisak</w:t>
      </w:r>
    </w:p>
    <w:p w:rsidR="006D022B" w:rsidRPr="00A043E8" w:rsidRDefault="00616E1E" w:rsidP="00A043E8">
      <w:pPr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16.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diplomatsko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-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konzularna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predstavništva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obaveštavaju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diplomatsko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-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konzularnog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predstavništva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pet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podneti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upiše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predstojećim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obavezi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raspisivanju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činjenicu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sajtu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rešava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2"/>
        </w:rPr>
        <w:t>uprav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a </w:t>
      </w:r>
      <w:r>
        <w:rPr>
          <w:rFonts w:ascii="Arial" w:eastAsia="Times New Roman" w:hAnsi="Arial" w:cs="Arial"/>
          <w:bCs/>
          <w:color w:val="000000"/>
          <w:sz w:val="22"/>
        </w:rPr>
        <w:t>birača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Brisan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raniji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>stav</w:t>
      </w:r>
      <w:r w:rsidR="006D022B" w:rsidRPr="006D022B">
        <w:rPr>
          <w:rFonts w:ascii="Arial" w:eastAsia="Times New Roman" w:hAnsi="Arial" w:cs="Arial"/>
          <w:i/>
          <w:iCs/>
          <w:color w:val="000000"/>
          <w:sz w:val="22"/>
          <w:lang w:val="sr-Latn-CS"/>
        </w:rPr>
        <w:t xml:space="preserve"> 4.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Birač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boravište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inostranstvu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može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diplomatsko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-</w:t>
      </w:r>
      <w:r>
        <w:rPr>
          <w:rFonts w:ascii="Arial" w:eastAsia="Times New Roman" w:hAnsi="Arial" w:cs="Arial"/>
          <w:bCs/>
          <w:color w:val="000000"/>
          <w:sz w:val="22"/>
        </w:rPr>
        <w:t>konzularnog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predstavništva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Republike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Srbije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podneti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opštinskoj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gradskoj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mestu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njegovog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prebivališta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zemlji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zahtev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davanje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obaveštenja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podacima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njemu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upisani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spisak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Obaveštenje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 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4</w:t>
      </w:r>
      <w:r w:rsidR="006D022B" w:rsidRPr="006D022B">
        <w:rPr>
          <w:rFonts w:ascii="Arial" w:eastAsia="Times New Roman" w:hAnsi="Arial" w:cs="Arial"/>
          <w:b/>
          <w:bCs/>
          <w:color w:val="000000"/>
          <w:sz w:val="22"/>
          <w:lang w:val="sr-Latn-CS"/>
        </w:rPr>
        <w:t>.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 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telefona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telefaksa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elektronske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pošte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Zaključenje</w:t>
      </w:r>
      <w:r w:rsidR="006D022B" w:rsidRPr="00A043E8">
        <w:rPr>
          <w:i/>
        </w:rPr>
        <w:t xml:space="preserve"> </w:t>
      </w:r>
      <w:r>
        <w:rPr>
          <w:i/>
        </w:rPr>
        <w:t>biračkog</w:t>
      </w:r>
      <w:r w:rsidR="006D022B" w:rsidRPr="00A043E8">
        <w:rPr>
          <w:i/>
        </w:rPr>
        <w:t xml:space="preserve"> </w:t>
      </w:r>
      <w:r>
        <w:rPr>
          <w:i/>
        </w:rPr>
        <w:t>spiska</w:t>
      </w:r>
      <w:r w:rsidR="006D022B" w:rsidRPr="00A043E8">
        <w:rPr>
          <w:i/>
        </w:rPr>
        <w:t xml:space="preserve">. </w:t>
      </w:r>
      <w:r>
        <w:rPr>
          <w:i/>
        </w:rPr>
        <w:t>Ukupan</w:t>
      </w:r>
      <w:r w:rsidR="006D022B" w:rsidRPr="00A043E8">
        <w:rPr>
          <w:i/>
        </w:rPr>
        <w:t xml:space="preserve"> </w:t>
      </w:r>
      <w:r>
        <w:rPr>
          <w:i/>
        </w:rPr>
        <w:t>broj</w:t>
      </w:r>
      <w:r w:rsidR="006D022B" w:rsidRPr="00A043E8">
        <w:rPr>
          <w:i/>
        </w:rPr>
        <w:t xml:space="preserve"> </w:t>
      </w:r>
      <w:r>
        <w:rPr>
          <w:i/>
        </w:rPr>
        <w:t>birača</w:t>
      </w:r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17.</w:t>
      </w:r>
    </w:p>
    <w:p w:rsidR="006D022B" w:rsidRPr="006D022B" w:rsidRDefault="00616E1E" w:rsidP="00A043E8">
      <w:pPr>
        <w:keepNext/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15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utvrđuje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ukupan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Republičkoj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donošenja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A043E8" w:rsidRDefault="00616E1E" w:rsidP="00A043E8">
      <w:pPr>
        <w:pStyle w:val="Clan"/>
        <w:rPr>
          <w:i/>
        </w:rPr>
      </w:pPr>
      <w:r>
        <w:rPr>
          <w:i/>
        </w:rPr>
        <w:t>Objavljivanje</w:t>
      </w:r>
      <w:r w:rsidR="006D022B" w:rsidRPr="00A043E8">
        <w:rPr>
          <w:i/>
        </w:rPr>
        <w:t xml:space="preserve"> </w:t>
      </w:r>
      <w:r>
        <w:rPr>
          <w:i/>
        </w:rPr>
        <w:t>ukupnog</w:t>
      </w:r>
      <w:r w:rsidR="006D022B" w:rsidRPr="00A043E8">
        <w:rPr>
          <w:i/>
        </w:rPr>
        <w:t xml:space="preserve"> </w:t>
      </w:r>
      <w:r>
        <w:rPr>
          <w:i/>
        </w:rPr>
        <w:t>broja</w:t>
      </w:r>
      <w:r w:rsidR="006D022B" w:rsidRPr="00A043E8">
        <w:rPr>
          <w:i/>
        </w:rPr>
        <w:t xml:space="preserve"> </w:t>
      </w:r>
      <w:r>
        <w:rPr>
          <w:i/>
        </w:rPr>
        <w:t>birača</w:t>
      </w:r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18.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Republička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objavljuje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ukupan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dobijanju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ukupnog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1" w:name="_Toc380479368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III.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IZVODI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BIRAČKOG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SPISKA</w:t>
      </w:r>
      <w:bookmarkEnd w:id="11"/>
    </w:p>
    <w:p w:rsidR="006D022B" w:rsidRPr="006D022B" w:rsidRDefault="00616E1E" w:rsidP="006D022B">
      <w:pPr>
        <w:pStyle w:val="Clan"/>
      </w:pPr>
      <w:bookmarkStart w:id="12" w:name="_Toc380479369"/>
      <w:r>
        <w:t>Pripremanje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dostavljanje</w:t>
      </w:r>
      <w:r w:rsidR="006D022B" w:rsidRPr="006D022B">
        <w:t xml:space="preserve"> </w:t>
      </w:r>
      <w:r>
        <w:t>izvoda</w:t>
      </w:r>
      <w:r w:rsidR="006D022B" w:rsidRPr="006D022B">
        <w:t xml:space="preserve"> </w:t>
      </w:r>
      <w:r>
        <w:t>iz</w:t>
      </w:r>
      <w:r w:rsidR="006D022B" w:rsidRPr="006D022B">
        <w:t xml:space="preserve"> </w:t>
      </w:r>
      <w:r>
        <w:t>biračkog</w:t>
      </w:r>
      <w:r w:rsidR="006D022B" w:rsidRPr="006D022B">
        <w:t xml:space="preserve"> </w:t>
      </w:r>
      <w:r>
        <w:t>spiska</w:t>
      </w:r>
      <w:bookmarkEnd w:id="12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19.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overava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štampane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razvrstane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Republičkoj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 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48 </w:t>
      </w:r>
      <w:r>
        <w:rPr>
          <w:rFonts w:ascii="Arial" w:eastAsia="Times New Roman" w:hAnsi="Arial" w:cs="Arial"/>
          <w:bCs/>
          <w:color w:val="000000"/>
          <w:sz w:val="22"/>
        </w:rPr>
        <w:t>časova</w:t>
      </w:r>
      <w:r w:rsidR="006D022B" w:rsidRPr="006D022B">
        <w:rPr>
          <w:rFonts w:ascii="Arial" w:eastAsia="Times New Roman" w:hAnsi="Arial" w:cs="Arial"/>
          <w:b/>
          <w:bCs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Izvodi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činjenice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sadrži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svojeručni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zemlji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prebivališta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istovremeno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održava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više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onoliko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koliko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puta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Birači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odsluženju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vojnog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vojnoj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vežbi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školovanju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ustanovama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Vojske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izvršenju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zavodskih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sankcija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pritvoru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odbranu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pravosuđe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pripremanje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5.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13" w:name="_Toc380479370"/>
      <w:r>
        <w:t>Konačan</w:t>
      </w:r>
      <w:r w:rsidR="006D022B" w:rsidRPr="006D022B">
        <w:t xml:space="preserve"> </w:t>
      </w:r>
      <w:r>
        <w:t>broj</w:t>
      </w:r>
      <w:r w:rsidR="006D022B" w:rsidRPr="006D022B">
        <w:t xml:space="preserve"> </w:t>
      </w:r>
      <w:r>
        <w:t>birača</w:t>
      </w:r>
      <w:bookmarkEnd w:id="13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20.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Republičkoj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donelo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72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Republička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uzima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obzir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primila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najmanje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odmah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utvrđuje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objavljuje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konačan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4" w:name="_Toc380479371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IV.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POSEBNA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PRAVA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UČESNIKA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IZBORIMA</w:t>
      </w:r>
      <w:bookmarkEnd w:id="14"/>
    </w:p>
    <w:p w:rsidR="006D022B" w:rsidRPr="006D022B" w:rsidRDefault="00616E1E" w:rsidP="006D022B">
      <w:pPr>
        <w:pStyle w:val="Clan"/>
      </w:pPr>
      <w:bookmarkStart w:id="15" w:name="_Toc380479372"/>
      <w:r>
        <w:t>Pravo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uvid</w:t>
      </w:r>
      <w:r w:rsidR="006D022B" w:rsidRPr="006D022B">
        <w:t xml:space="preserve"> </w:t>
      </w:r>
      <w:r>
        <w:t>i</w:t>
      </w:r>
      <w:r w:rsidR="006D022B" w:rsidRPr="006D022B">
        <w:t xml:space="preserve"> </w:t>
      </w:r>
      <w:r>
        <w:t>podnošenje</w:t>
      </w:r>
      <w:r w:rsidR="006D022B" w:rsidRPr="006D022B">
        <w:t xml:space="preserve"> </w:t>
      </w:r>
      <w:r>
        <w:t>zahteva</w:t>
      </w:r>
      <w:r w:rsidR="006D022B" w:rsidRPr="006D022B">
        <w:t xml:space="preserve"> </w:t>
      </w:r>
      <w:r>
        <w:t>za</w:t>
      </w:r>
      <w:r w:rsidR="006D022B" w:rsidRPr="006D022B">
        <w:t xml:space="preserve"> </w:t>
      </w:r>
      <w:r>
        <w:t>promenu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biračkom</w:t>
      </w:r>
      <w:r w:rsidR="006D022B" w:rsidRPr="006D022B">
        <w:t xml:space="preserve"> </w:t>
      </w:r>
      <w:r>
        <w:t>spisku</w:t>
      </w:r>
      <w:bookmarkEnd w:id="15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21.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proglašenja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liste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uvid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podnošenje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promenu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podnosilac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liste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istom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postupku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pravo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prilažu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ovlašćenje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dokazi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6" w:name="_Toc380479373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NADZOR</w:t>
      </w:r>
      <w:bookmarkEnd w:id="16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22.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inspekcije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nadzire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drugih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povereni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ovlašćenja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uređuje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nadzorni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državne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nadzire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imalaca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ovlašćenja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17" w:name="_Toc380479374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PRIMENA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OVOG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ZAKONA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IZBORE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PREDSEDNIKA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REPUBLIKE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NA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POKRAJINSKE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,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ODNOSNO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LOKALNE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IZBORE</w:t>
      </w:r>
      <w:bookmarkEnd w:id="17"/>
    </w:p>
    <w:p w:rsidR="006D022B" w:rsidRPr="006D022B" w:rsidRDefault="00616E1E" w:rsidP="006D022B">
      <w:pPr>
        <w:pStyle w:val="Clan"/>
      </w:pPr>
      <w:bookmarkStart w:id="18" w:name="_Toc380479375"/>
      <w:r>
        <w:t>Primena</w:t>
      </w:r>
      <w:r w:rsidR="006D022B" w:rsidRPr="006D022B">
        <w:t xml:space="preserve"> </w:t>
      </w:r>
      <w:r>
        <w:t>ovog</w:t>
      </w:r>
      <w:r w:rsidR="006D022B" w:rsidRPr="006D022B">
        <w:t xml:space="preserve"> </w:t>
      </w:r>
      <w:r>
        <w:t>zakona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izbore</w:t>
      </w:r>
      <w:r w:rsidR="006D022B" w:rsidRPr="006D022B">
        <w:t xml:space="preserve"> </w:t>
      </w:r>
      <w:r>
        <w:t>za</w:t>
      </w:r>
      <w:r w:rsidR="006D022B" w:rsidRPr="006D022B">
        <w:t xml:space="preserve"> </w:t>
      </w:r>
      <w:r>
        <w:t>predsednika</w:t>
      </w:r>
      <w:r w:rsidR="006D022B" w:rsidRPr="006D022B">
        <w:t xml:space="preserve"> </w:t>
      </w:r>
      <w:r>
        <w:t>Republike</w:t>
      </w:r>
      <w:bookmarkEnd w:id="18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23.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Odredbe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lastRenderedPageBreak/>
        <w:t>Između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ponovljenog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zasniva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Republička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uzima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obzir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rešenja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primila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najkasnije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48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časova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ponovljenog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unosi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19" w:name="_Toc380479376"/>
      <w:r>
        <w:t>Primena</w:t>
      </w:r>
      <w:r w:rsidR="006D022B" w:rsidRPr="006D022B">
        <w:t xml:space="preserve"> </w:t>
      </w:r>
      <w:r>
        <w:t>ovog</w:t>
      </w:r>
      <w:r w:rsidR="006D022B" w:rsidRPr="006D022B">
        <w:t xml:space="preserve"> </w:t>
      </w:r>
      <w:r>
        <w:t>zakona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pokrajinske</w:t>
      </w:r>
      <w:r w:rsidR="006D022B" w:rsidRPr="006D022B">
        <w:t xml:space="preserve">, </w:t>
      </w:r>
      <w:r>
        <w:t>odnosno</w:t>
      </w:r>
      <w:r w:rsidR="006D022B" w:rsidRPr="006D022B">
        <w:t xml:space="preserve"> </w:t>
      </w:r>
      <w:r>
        <w:t>lokalne</w:t>
      </w:r>
      <w:r w:rsidR="006D022B" w:rsidRPr="006D022B">
        <w:t xml:space="preserve"> </w:t>
      </w:r>
      <w:r>
        <w:t>izbore</w:t>
      </w:r>
      <w:bookmarkEnd w:id="19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24.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zaključuje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delove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područja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teritorije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autonomne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pokrajine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raspisani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pokrajinski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dostavlja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overene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štampane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izbornim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komisijama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skladu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   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Odredbe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shodno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autonomnih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pokrajina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jedinica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lokalne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samouprave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izjašnjavanje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građana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referendumu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20" w:name="_Toc380479377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VII.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KAZNENE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  <w:bookmarkEnd w:id="20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25.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Novčanom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kaznom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25.000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250.000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dinara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kazniće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prekršaj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odgovorno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lice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ažuriranja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obezbedi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ažurnost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D022B" w:rsidP="006D022B">
      <w:pPr>
        <w:pStyle w:val="Heading1"/>
        <w:keepLines w:val="0"/>
        <w:spacing w:before="120" w:after="120"/>
        <w:ind w:left="144" w:right="144"/>
        <w:jc w:val="center"/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</w:pPr>
      <w:bookmarkStart w:id="21" w:name="_Toc380479378"/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VIII.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PRELAZNE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I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ZAVRŠNE</w:t>
      </w:r>
      <w:r w:rsidRPr="006D022B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 xml:space="preserve"> </w:t>
      </w:r>
      <w:r w:rsidR="00616E1E">
        <w:rPr>
          <w:rFonts w:ascii="Arial" w:eastAsia="Times New Roman" w:hAnsi="Arial" w:cs="Arial"/>
          <w:bCs w:val="0"/>
          <w:caps/>
          <w:color w:val="auto"/>
          <w:sz w:val="24"/>
          <w:szCs w:val="22"/>
          <w:lang w:val="sr-Cyrl-CS"/>
        </w:rPr>
        <w:t>ODREDBE</w:t>
      </w:r>
      <w:bookmarkEnd w:id="21"/>
    </w:p>
    <w:p w:rsidR="006D022B" w:rsidRPr="006D022B" w:rsidRDefault="00616E1E" w:rsidP="006D022B">
      <w:pPr>
        <w:pStyle w:val="Clan"/>
      </w:pPr>
      <w:r>
        <w:t>Provera</w:t>
      </w:r>
      <w:r w:rsidR="006D022B" w:rsidRPr="006D022B">
        <w:t xml:space="preserve"> </w:t>
      </w:r>
      <w:r>
        <w:t>podataka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postojećim</w:t>
      </w:r>
      <w:r w:rsidR="006D022B" w:rsidRPr="006D022B">
        <w:t xml:space="preserve"> </w:t>
      </w:r>
      <w:r>
        <w:t>biračkim</w:t>
      </w:r>
      <w:r w:rsidR="006D022B" w:rsidRPr="006D022B">
        <w:t xml:space="preserve"> </w:t>
      </w:r>
      <w:r>
        <w:t>spiskovima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postupku</w:t>
      </w:r>
      <w:r w:rsidR="006D022B" w:rsidRPr="006D022B">
        <w:t xml:space="preserve"> </w:t>
      </w:r>
      <w:r>
        <w:t>njihovog</w:t>
      </w:r>
      <w:r w:rsidR="006D022B" w:rsidRPr="006D022B">
        <w:t xml:space="preserve"> </w:t>
      </w:r>
      <w:r>
        <w:t>objedinjavanja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birački</w:t>
      </w:r>
      <w:r w:rsidR="006D022B" w:rsidRPr="006D022B">
        <w:t xml:space="preserve"> </w:t>
      </w:r>
      <w:r>
        <w:t>spisak</w:t>
      </w:r>
      <w:r w:rsidR="006D022B" w:rsidRPr="006D022B">
        <w:t xml:space="preserve"> </w:t>
      </w:r>
      <w:r>
        <w:t>koji</w:t>
      </w:r>
      <w:r w:rsidR="006D022B" w:rsidRPr="006D022B">
        <w:t xml:space="preserve"> </w:t>
      </w:r>
      <w:r>
        <w:t>se</w:t>
      </w:r>
      <w:r w:rsidR="006D022B" w:rsidRPr="006D022B">
        <w:t xml:space="preserve"> </w:t>
      </w:r>
      <w:r>
        <w:t>vodi</w:t>
      </w:r>
      <w:r w:rsidR="006D022B" w:rsidRPr="006D022B">
        <w:t xml:space="preserve"> </w:t>
      </w:r>
      <w:r>
        <w:t>po</w:t>
      </w:r>
      <w:r w:rsidR="006D022B" w:rsidRPr="006D022B">
        <w:t xml:space="preserve"> </w:t>
      </w:r>
      <w:r>
        <w:t>ovom</w:t>
      </w:r>
      <w:r w:rsidR="006D022B" w:rsidRPr="006D022B">
        <w:t xml:space="preserve"> </w:t>
      </w:r>
      <w:r>
        <w:t>zakonu</w:t>
      </w:r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26.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postupku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objedinjavanja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postojećih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postojeći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Opštinske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ili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ministarstva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pozvati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može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kraći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sedam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poziva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opštinskoj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odnosno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gradskoj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potvrđuju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ukoliko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oceni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potpunosti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tačnosti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upisanih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Organi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osnovu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izdaju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javne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značajne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vođenje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organu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dostave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potrebne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smislu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sedam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prijema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njegovog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zahteva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Način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vršiti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nadzor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proverom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bliže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22" w:name="_Toc380479379"/>
      <w:r>
        <w:lastRenderedPageBreak/>
        <w:t>Objedinjavanje</w:t>
      </w:r>
      <w:r w:rsidR="006D022B" w:rsidRPr="006D022B">
        <w:t xml:space="preserve"> </w:t>
      </w:r>
      <w:r>
        <w:t>postojećih</w:t>
      </w:r>
      <w:r w:rsidR="006D022B" w:rsidRPr="006D022B">
        <w:t xml:space="preserve"> </w:t>
      </w:r>
      <w:r>
        <w:t>biračkih</w:t>
      </w:r>
      <w:r w:rsidR="006D022B" w:rsidRPr="006D022B">
        <w:t xml:space="preserve"> </w:t>
      </w:r>
      <w:r>
        <w:t>spiskova</w:t>
      </w:r>
      <w:r w:rsidR="006D022B" w:rsidRPr="006D022B">
        <w:t xml:space="preserve"> </w:t>
      </w:r>
      <w:r>
        <w:t>u</w:t>
      </w:r>
      <w:r w:rsidR="006D022B" w:rsidRPr="006D022B">
        <w:t xml:space="preserve"> </w:t>
      </w:r>
      <w:r>
        <w:t>birački</w:t>
      </w:r>
      <w:r w:rsidR="006D022B" w:rsidRPr="006D022B">
        <w:t xml:space="preserve"> </w:t>
      </w:r>
      <w:r>
        <w:t>spisak</w:t>
      </w:r>
      <w:r w:rsidR="006D022B" w:rsidRPr="006D022B">
        <w:t xml:space="preserve"> </w:t>
      </w:r>
      <w:r>
        <w:t>koji</w:t>
      </w:r>
      <w:r w:rsidR="006D022B" w:rsidRPr="006D022B">
        <w:t xml:space="preserve"> </w:t>
      </w:r>
      <w:r>
        <w:t>će</w:t>
      </w:r>
      <w:r w:rsidR="006D022B" w:rsidRPr="006D022B">
        <w:t xml:space="preserve"> </w:t>
      </w:r>
      <w:r>
        <w:t>se</w:t>
      </w:r>
      <w:r w:rsidR="006D022B" w:rsidRPr="006D022B">
        <w:t xml:space="preserve"> </w:t>
      </w:r>
      <w:r>
        <w:t>voditi</w:t>
      </w:r>
      <w:r w:rsidR="006D022B" w:rsidRPr="006D022B">
        <w:t xml:space="preserve"> </w:t>
      </w:r>
      <w:r>
        <w:t>prema</w:t>
      </w:r>
      <w:r w:rsidR="006D022B" w:rsidRPr="006D022B">
        <w:t xml:space="preserve"> </w:t>
      </w:r>
      <w:r>
        <w:t>ovom</w:t>
      </w:r>
      <w:r w:rsidR="006D022B" w:rsidRPr="006D022B">
        <w:t xml:space="preserve"> </w:t>
      </w:r>
      <w:r>
        <w:t>zakonu</w:t>
      </w:r>
      <w:bookmarkEnd w:id="22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27.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90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uputstvo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urediti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proceduru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objedinjavanja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postojećih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spiskova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Ministarstvo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nadležno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dužnosti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upis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spisak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će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voditi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prema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podataka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mestu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boravišta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vode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Posebnoj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evidenciji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birača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inostranstvu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23" w:name="_Toc380479380"/>
      <w:r>
        <w:t>Donošenje</w:t>
      </w:r>
      <w:r w:rsidR="006D022B" w:rsidRPr="006D022B">
        <w:t xml:space="preserve"> </w:t>
      </w:r>
      <w:r>
        <w:t>podzakonskih</w:t>
      </w:r>
      <w:r w:rsidR="006D022B" w:rsidRPr="006D022B">
        <w:t xml:space="preserve"> </w:t>
      </w:r>
      <w:r>
        <w:t>akata</w:t>
      </w:r>
      <w:bookmarkEnd w:id="23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28.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Ministar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nadležan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poslove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uprave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dužan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predviđeni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izvršavanje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roku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šest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meseci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24" w:name="_Toc380479381"/>
      <w:r>
        <w:t>Prestanak</w:t>
      </w:r>
      <w:r w:rsidR="006D022B" w:rsidRPr="006D022B">
        <w:t xml:space="preserve"> </w:t>
      </w:r>
      <w:r>
        <w:t>važenja</w:t>
      </w:r>
      <w:r w:rsidR="006D022B" w:rsidRPr="006D022B">
        <w:t xml:space="preserve"> </w:t>
      </w:r>
      <w:r>
        <w:t>ranijih</w:t>
      </w:r>
      <w:r w:rsidR="006D022B" w:rsidRPr="006D022B">
        <w:t xml:space="preserve"> </w:t>
      </w:r>
      <w:r>
        <w:t>propisa</w:t>
      </w:r>
      <w:bookmarkEnd w:id="24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29.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prestaju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12.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24.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 73</w:t>
      </w:r>
      <w:r>
        <w:rPr>
          <w:rFonts w:ascii="Arial" w:eastAsia="Times New Roman" w:hAnsi="Arial" w:cs="Arial"/>
          <w:color w:val="000000"/>
          <w:sz w:val="22"/>
          <w:lang w:val="sr-Latn-CS"/>
        </w:rPr>
        <w:t>b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, 73</w:t>
      </w:r>
      <w:r>
        <w:rPr>
          <w:rFonts w:ascii="Arial" w:eastAsia="Times New Roman" w:hAnsi="Arial" w:cs="Arial"/>
          <w:color w:val="000000"/>
          <w:sz w:val="22"/>
          <w:lang w:val="sr-Latn-CS"/>
        </w:rPr>
        <w:t>v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73</w:t>
      </w:r>
      <w:r>
        <w:rPr>
          <w:rFonts w:ascii="Arial" w:eastAsia="Times New Roman" w:hAnsi="Arial" w:cs="Arial"/>
          <w:color w:val="000000"/>
          <w:sz w:val="22"/>
          <w:lang w:val="sr-Latn-CS"/>
        </w:rPr>
        <w:t>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narodnih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poslanika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35/02, 57/03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72/03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18/04, 85/05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101/05 –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dr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)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23.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(„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RS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broj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111/07).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Danom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prestaju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podzakonski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propisi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doneseni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radi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odredaba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narodnih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poslanika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izboru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predsednika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iz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stava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1.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prestaju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važe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početka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pStyle w:val="Clan"/>
      </w:pPr>
      <w:bookmarkStart w:id="25" w:name="_Toc380479382"/>
      <w:r>
        <w:t>Stupanje</w:t>
      </w:r>
      <w:r w:rsidR="006D022B" w:rsidRPr="006D022B">
        <w:t xml:space="preserve"> </w:t>
      </w:r>
      <w:r>
        <w:t>zakona</w:t>
      </w:r>
      <w:r w:rsidR="006D022B" w:rsidRPr="006D022B">
        <w:t xml:space="preserve"> </w:t>
      </w:r>
      <w:r>
        <w:t>na</w:t>
      </w:r>
      <w:r w:rsidR="006D022B" w:rsidRPr="006D022B">
        <w:t xml:space="preserve"> </w:t>
      </w:r>
      <w:r>
        <w:t>snagu</w:t>
      </w:r>
      <w:bookmarkEnd w:id="25"/>
    </w:p>
    <w:p w:rsidR="006D022B" w:rsidRPr="00A043E8" w:rsidRDefault="00616E1E" w:rsidP="00A043E8">
      <w:pPr>
        <w:keepNext/>
        <w:spacing w:before="120" w:after="120"/>
        <w:jc w:val="center"/>
        <w:rPr>
          <w:rFonts w:ascii="Arial" w:eastAsia="Times New Roman" w:hAnsi="Arial" w:cs="Arial"/>
          <w:b/>
          <w:color w:val="000000"/>
          <w:sz w:val="22"/>
          <w:lang w:val="sr-Latn-CS"/>
        </w:rPr>
      </w:pPr>
      <w:r>
        <w:rPr>
          <w:rFonts w:ascii="Arial" w:eastAsia="Times New Roman" w:hAnsi="Arial" w:cs="Arial"/>
          <w:b/>
          <w:color w:val="000000"/>
          <w:sz w:val="22"/>
          <w:lang w:val="sr-Latn-CS"/>
        </w:rPr>
        <w:t>Član</w:t>
      </w:r>
      <w:r w:rsidR="006D022B" w:rsidRPr="00A043E8">
        <w:rPr>
          <w:rFonts w:ascii="Arial" w:eastAsia="Times New Roman" w:hAnsi="Arial" w:cs="Arial"/>
          <w:b/>
          <w:color w:val="000000"/>
          <w:sz w:val="22"/>
          <w:lang w:val="sr-Latn-CS"/>
        </w:rPr>
        <w:t xml:space="preserve"> 30.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  <w:lang w:val="sr-Latn-CS"/>
        </w:rPr>
        <w:t>Ovaj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osmog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objavljivanja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„</w:t>
      </w:r>
      <w:r>
        <w:rPr>
          <w:rFonts w:ascii="Arial" w:eastAsia="Times New Roman" w:hAnsi="Arial" w:cs="Arial"/>
          <w:color w:val="000000"/>
          <w:sz w:val="22"/>
          <w:lang w:val="sr-Latn-CS"/>
        </w:rPr>
        <w:t>Službenom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glasniku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Republike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Srbije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”,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počinje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isteku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dve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godine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,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osim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člana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26. </w:t>
      </w:r>
      <w:r>
        <w:rPr>
          <w:rFonts w:ascii="Arial" w:eastAsia="Times New Roman" w:hAnsi="Arial" w:cs="Arial"/>
          <w:color w:val="000000"/>
          <w:sz w:val="22"/>
          <w:lang w:val="sr-Latn-CS"/>
        </w:rPr>
        <w:t>koji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počinje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primenjuje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od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dana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stupanja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snagu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ovog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 xml:space="preserve"> </w:t>
      </w:r>
      <w:r>
        <w:rPr>
          <w:rFonts w:ascii="Arial" w:eastAsia="Times New Roman" w:hAnsi="Arial" w:cs="Arial"/>
          <w:color w:val="000000"/>
          <w:sz w:val="22"/>
          <w:lang w:val="sr-Latn-CS"/>
        </w:rPr>
        <w:t>zakona</w:t>
      </w:r>
      <w:r w:rsidR="006D022B" w:rsidRPr="006D022B">
        <w:rPr>
          <w:rFonts w:ascii="Arial" w:eastAsia="Times New Roman" w:hAnsi="Arial" w:cs="Arial"/>
          <w:color w:val="000000"/>
          <w:sz w:val="22"/>
          <w:lang w:val="sr-Latn-CS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Izuzetno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od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ako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toku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2011.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2012. </w:t>
      </w:r>
      <w:r>
        <w:rPr>
          <w:rFonts w:ascii="Arial" w:eastAsia="Times New Roman" w:hAnsi="Arial" w:cs="Arial"/>
          <w:bCs/>
          <w:color w:val="000000"/>
          <w:sz w:val="22"/>
        </w:rPr>
        <w:t>godine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raspisivanja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redovnih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raspišu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vanredni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narodne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poslanike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tim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koristiće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postojeći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spiskovi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ustanovljeni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stupanja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snagu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prema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pravilima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osnovu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ustanovljeni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slučaju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raspisivanja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redovnih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narodne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poslanike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2"/>
        </w:rPr>
        <w:t>primeniće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ovaj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>.</w:t>
      </w:r>
    </w:p>
    <w:p w:rsidR="006D022B" w:rsidRPr="006D022B" w:rsidRDefault="00616E1E" w:rsidP="006D022B">
      <w:pPr>
        <w:spacing w:before="120" w:after="120"/>
        <w:ind w:firstLine="720"/>
        <w:jc w:val="both"/>
        <w:rPr>
          <w:rFonts w:ascii="Arial" w:eastAsia="Times New Roman" w:hAnsi="Arial" w:cs="Arial"/>
          <w:bCs/>
          <w:color w:val="000000"/>
          <w:sz w:val="22"/>
        </w:rPr>
      </w:pPr>
      <w:r>
        <w:rPr>
          <w:rFonts w:ascii="Arial" w:eastAsia="Times New Roman" w:hAnsi="Arial" w:cs="Arial"/>
          <w:bCs/>
          <w:color w:val="000000"/>
          <w:sz w:val="22"/>
        </w:rPr>
        <w:t>Od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početka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primene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raspisivanja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redovnih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narodne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poslanike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okončanja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vanrednih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izbora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iz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stava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1.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člana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</w:rPr>
        <w:t>opštinske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odnosno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gradske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uprave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obavezi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da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biračke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spiskove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vode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po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pravilima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osnovu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kojih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vođeni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pre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stupanja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na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snagu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ovog</w:t>
      </w:r>
      <w:r w:rsidR="006D022B" w:rsidRPr="006D022B">
        <w:rPr>
          <w:rFonts w:ascii="Arial" w:eastAsia="Times New Roman" w:hAnsi="Arial" w:cs="Arial"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</w:rPr>
        <w:t>zakona</w:t>
      </w:r>
      <w:r w:rsidR="006D022B" w:rsidRPr="006D022B">
        <w:rPr>
          <w:rFonts w:ascii="Arial" w:eastAsia="Times New Roman" w:hAnsi="Arial" w:cs="Arial"/>
          <w:bCs/>
          <w:color w:val="000000"/>
          <w:sz w:val="22"/>
          <w:lang w:val="sr-Latn-CS"/>
        </w:rPr>
        <w:t>.</w:t>
      </w:r>
    </w:p>
    <w:p w:rsidR="00FA63D6" w:rsidRPr="006D022B" w:rsidRDefault="00FA63D6" w:rsidP="006D022B">
      <w:pPr>
        <w:spacing w:before="120" w:after="120"/>
        <w:ind w:firstLine="720"/>
        <w:jc w:val="both"/>
        <w:rPr>
          <w:rFonts w:ascii="Arial" w:hAnsi="Arial" w:cs="Arial"/>
          <w:sz w:val="22"/>
        </w:rPr>
      </w:pPr>
    </w:p>
    <w:sectPr w:rsidR="00FA63D6" w:rsidRPr="006D022B" w:rsidSect="00A043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B5" w:rsidRDefault="008C3CB5" w:rsidP="006D022B">
      <w:r>
        <w:separator/>
      </w:r>
    </w:p>
  </w:endnote>
  <w:endnote w:type="continuationSeparator" w:id="0">
    <w:p w:rsidR="008C3CB5" w:rsidRDefault="008C3CB5" w:rsidP="006D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1E" w:rsidRDefault="00616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1E" w:rsidRDefault="00616E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1E" w:rsidRDefault="00616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B5" w:rsidRDefault="008C3CB5" w:rsidP="006D022B">
      <w:r>
        <w:separator/>
      </w:r>
    </w:p>
  </w:footnote>
  <w:footnote w:type="continuationSeparator" w:id="0">
    <w:p w:rsidR="008C3CB5" w:rsidRDefault="008C3CB5" w:rsidP="006D022B">
      <w:r>
        <w:continuationSeparator/>
      </w:r>
    </w:p>
  </w:footnote>
  <w:footnote w:id="1">
    <w:p w:rsidR="00A043E8" w:rsidRPr="00A043E8" w:rsidRDefault="00A043E8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A043E8">
        <w:rPr>
          <w:rStyle w:val="FootnoteReference"/>
          <w:rFonts w:ascii="Arial" w:hAnsi="Arial" w:cs="Arial"/>
          <w:sz w:val="18"/>
          <w:szCs w:val="18"/>
        </w:rPr>
        <w:footnoteRef/>
      </w:r>
      <w:r w:rsidRPr="00A043E8">
        <w:rPr>
          <w:rFonts w:ascii="Arial" w:hAnsi="Arial" w:cs="Arial"/>
          <w:sz w:val="18"/>
          <w:szCs w:val="18"/>
        </w:rPr>
        <w:t xml:space="preserve"> 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„</w:t>
      </w:r>
      <w:r w:rsidR="00616E1E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Službeni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 xml:space="preserve"> </w:t>
      </w:r>
      <w:r w:rsidR="00616E1E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glasnik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 xml:space="preserve"> </w:t>
      </w:r>
      <w:r w:rsidR="00616E1E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RS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“ </w:t>
      </w:r>
      <w:r w:rsidR="00616E1E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br</w:t>
      </w:r>
      <w:r w:rsidRPr="00A043E8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A043E8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 104/09</w:t>
      </w:r>
      <w:r w:rsidRPr="00A043E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16E1E">
        <w:rPr>
          <w:rFonts w:ascii="Arial" w:eastAsia="Times New Roman" w:hAnsi="Arial" w:cs="Arial"/>
          <w:color w:val="000000"/>
          <w:sz w:val="18"/>
          <w:szCs w:val="18"/>
        </w:rPr>
        <w:t>i</w:t>
      </w:r>
      <w:r w:rsidRPr="00A043E8">
        <w:rPr>
          <w:rFonts w:ascii="Arial" w:eastAsia="Times New Roman" w:hAnsi="Arial" w:cs="Arial"/>
          <w:color w:val="000000"/>
          <w:sz w:val="18"/>
          <w:szCs w:val="18"/>
        </w:rPr>
        <w:t xml:space="preserve"> 99/11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1E" w:rsidRDefault="00616E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82945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A043E8" w:rsidRPr="00A043E8" w:rsidRDefault="00A043E8">
        <w:pPr>
          <w:pStyle w:val="Header"/>
          <w:jc w:val="center"/>
          <w:rPr>
            <w:rFonts w:ascii="Arial" w:hAnsi="Arial" w:cs="Arial"/>
            <w:sz w:val="22"/>
          </w:rPr>
        </w:pPr>
        <w:r w:rsidRPr="00A043E8">
          <w:rPr>
            <w:rFonts w:ascii="Arial" w:hAnsi="Arial" w:cs="Arial"/>
            <w:sz w:val="22"/>
          </w:rPr>
          <w:fldChar w:fldCharType="begin"/>
        </w:r>
        <w:r w:rsidRPr="00A043E8">
          <w:rPr>
            <w:rFonts w:ascii="Arial" w:hAnsi="Arial" w:cs="Arial"/>
            <w:sz w:val="22"/>
          </w:rPr>
          <w:instrText xml:space="preserve"> PAGE   \* MERGEFORMAT </w:instrText>
        </w:r>
        <w:r w:rsidRPr="00A043E8">
          <w:rPr>
            <w:rFonts w:ascii="Arial" w:hAnsi="Arial" w:cs="Arial"/>
            <w:sz w:val="22"/>
          </w:rPr>
          <w:fldChar w:fldCharType="separate"/>
        </w:r>
        <w:r w:rsidR="00616E1E">
          <w:rPr>
            <w:rFonts w:ascii="Arial" w:hAnsi="Arial" w:cs="Arial"/>
            <w:noProof/>
            <w:sz w:val="22"/>
          </w:rPr>
          <w:t>2</w:t>
        </w:r>
        <w:r w:rsidRPr="00A043E8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A043E8" w:rsidRDefault="00A043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1E" w:rsidRDefault="00616E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2B"/>
    <w:rsid w:val="00120FA7"/>
    <w:rsid w:val="00222DC4"/>
    <w:rsid w:val="00320830"/>
    <w:rsid w:val="003E1826"/>
    <w:rsid w:val="00483A3A"/>
    <w:rsid w:val="00562D0F"/>
    <w:rsid w:val="00616E1E"/>
    <w:rsid w:val="00656F5B"/>
    <w:rsid w:val="006D022B"/>
    <w:rsid w:val="008C3CB5"/>
    <w:rsid w:val="00A043E8"/>
    <w:rsid w:val="00A479B0"/>
    <w:rsid w:val="00AA1463"/>
    <w:rsid w:val="00D76F81"/>
    <w:rsid w:val="00E542F8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2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D022B"/>
    <w:pPr>
      <w:keepNext/>
      <w:keepLines/>
      <w:shd w:val="clear" w:color="auto" w:fill="FFFFFF"/>
      <w:spacing w:after="120"/>
      <w:jc w:val="center"/>
      <w:outlineLvl w:val="3"/>
    </w:pPr>
    <w:rPr>
      <w:rFonts w:eastAsia="Times New Roman" w:cs="Times New Roman"/>
      <w:bCs/>
      <w:i/>
      <w:i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22B"/>
    <w:rPr>
      <w:rFonts w:ascii="Times New Roman" w:eastAsia="Times New Roman" w:hAnsi="Times New Roman" w:cs="Times New Roman"/>
      <w:bCs/>
      <w:i/>
      <w:iCs/>
      <w:color w:val="000000"/>
      <w:sz w:val="24"/>
      <w:szCs w:val="24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2B"/>
    <w:rPr>
      <w:rFonts w:ascii="Times New Roman" w:hAnsi="Times New Roman"/>
      <w:sz w:val="20"/>
      <w:szCs w:val="20"/>
    </w:rPr>
  </w:style>
  <w:style w:type="character" w:customStyle="1" w:styleId="clanoviChar">
    <w:name w:val="clanovi Char"/>
    <w:basedOn w:val="DefaultParagraphFont"/>
    <w:link w:val="clanovi"/>
    <w:locked/>
    <w:rsid w:val="006D022B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customStyle="1" w:styleId="clanovi">
    <w:name w:val="clanovi"/>
    <w:basedOn w:val="Normal"/>
    <w:link w:val="clanoviChar"/>
    <w:qFormat/>
    <w:rsid w:val="006D022B"/>
    <w:pPr>
      <w:spacing w:before="125" w:line="175" w:lineRule="atLeast"/>
      <w:ind w:firstLine="403"/>
      <w:jc w:val="center"/>
    </w:pPr>
    <w:rPr>
      <w:rFonts w:eastAsia="Times New Roman" w:cs="Times New Roman"/>
      <w:color w:val="000000"/>
      <w:szCs w:val="24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6D022B"/>
    <w:rPr>
      <w:vertAlign w:val="superscript"/>
    </w:rPr>
  </w:style>
  <w:style w:type="paragraph" w:customStyle="1" w:styleId="Clan">
    <w:name w:val="Clan"/>
    <w:basedOn w:val="Normal"/>
    <w:rsid w:val="006D022B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Arial"/>
      <w:b/>
      <w:sz w:val="22"/>
      <w:lang w:val="sr-Cyrl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3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3E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43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3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3E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2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D022B"/>
    <w:pPr>
      <w:keepNext/>
      <w:keepLines/>
      <w:shd w:val="clear" w:color="auto" w:fill="FFFFFF"/>
      <w:spacing w:after="120"/>
      <w:jc w:val="center"/>
      <w:outlineLvl w:val="3"/>
    </w:pPr>
    <w:rPr>
      <w:rFonts w:eastAsia="Times New Roman" w:cs="Times New Roman"/>
      <w:bCs/>
      <w:i/>
      <w:i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22B"/>
    <w:rPr>
      <w:rFonts w:ascii="Times New Roman" w:eastAsia="Times New Roman" w:hAnsi="Times New Roman" w:cs="Times New Roman"/>
      <w:bCs/>
      <w:i/>
      <w:iCs/>
      <w:color w:val="000000"/>
      <w:sz w:val="24"/>
      <w:szCs w:val="24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2B"/>
    <w:rPr>
      <w:rFonts w:ascii="Times New Roman" w:hAnsi="Times New Roman"/>
      <w:sz w:val="20"/>
      <w:szCs w:val="20"/>
    </w:rPr>
  </w:style>
  <w:style w:type="character" w:customStyle="1" w:styleId="clanoviChar">
    <w:name w:val="clanovi Char"/>
    <w:basedOn w:val="DefaultParagraphFont"/>
    <w:link w:val="clanovi"/>
    <w:locked/>
    <w:rsid w:val="006D022B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customStyle="1" w:styleId="clanovi">
    <w:name w:val="clanovi"/>
    <w:basedOn w:val="Normal"/>
    <w:link w:val="clanoviChar"/>
    <w:qFormat/>
    <w:rsid w:val="006D022B"/>
    <w:pPr>
      <w:spacing w:before="125" w:line="175" w:lineRule="atLeast"/>
      <w:ind w:firstLine="403"/>
      <w:jc w:val="center"/>
    </w:pPr>
    <w:rPr>
      <w:rFonts w:eastAsia="Times New Roman" w:cs="Times New Roman"/>
      <w:color w:val="000000"/>
      <w:szCs w:val="24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6D022B"/>
    <w:rPr>
      <w:vertAlign w:val="superscript"/>
    </w:rPr>
  </w:style>
  <w:style w:type="paragraph" w:customStyle="1" w:styleId="Clan">
    <w:name w:val="Clan"/>
    <w:basedOn w:val="Normal"/>
    <w:rsid w:val="006D022B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Arial"/>
      <w:b/>
      <w:sz w:val="22"/>
      <w:lang w:val="sr-Cyrl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43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43E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43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3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043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3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E996FC-63FA-4BF9-A6F3-43683EFC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2015-09-03T07:18:00Z</dcterms:created>
  <dcterms:modified xsi:type="dcterms:W3CDTF">2015-09-03T08:28:00Z</dcterms:modified>
</cp:coreProperties>
</file>